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C" w:rsidRPr="00E06D57" w:rsidRDefault="00F47651" w:rsidP="005015EC">
      <w:pPr>
        <w:pStyle w:val="a3"/>
        <w:ind w:right="-1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31.95pt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732361892" r:id="rId6"/>
        </w:pict>
      </w:r>
    </w:p>
    <w:p w:rsidR="005015EC" w:rsidRPr="00E06D57" w:rsidRDefault="005015EC" w:rsidP="005015EC">
      <w:pPr>
        <w:pStyle w:val="a3"/>
        <w:ind w:right="-766"/>
        <w:rPr>
          <w:color w:val="000000"/>
          <w:szCs w:val="28"/>
        </w:rPr>
      </w:pPr>
      <w:r w:rsidRPr="00E06D57">
        <w:rPr>
          <w:color w:val="000000"/>
          <w:szCs w:val="28"/>
        </w:rPr>
        <w:t>КРАСНОЯРСКИЙ КРАЙ ИЛАНСКИЙ РАЙОН</w:t>
      </w:r>
    </w:p>
    <w:p w:rsidR="005015EC" w:rsidRPr="00E06D57" w:rsidRDefault="005015EC" w:rsidP="005015EC">
      <w:pPr>
        <w:pStyle w:val="a5"/>
        <w:rPr>
          <w:b w:val="0"/>
          <w:sz w:val="28"/>
          <w:szCs w:val="28"/>
          <w:lang w:eastAsia="en-US"/>
        </w:rPr>
      </w:pPr>
      <w:r w:rsidRPr="00E06D5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5EC" w:rsidRPr="00E06D57" w:rsidRDefault="00E06F74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15EC" w:rsidRPr="00E06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015EC" w:rsidRPr="00E06D57">
        <w:rPr>
          <w:rFonts w:ascii="Times New Roman" w:hAnsi="Times New Roman" w:cs="Times New Roman"/>
          <w:sz w:val="28"/>
          <w:szCs w:val="28"/>
        </w:rPr>
        <w:t>.20</w:t>
      </w:r>
      <w:r w:rsidR="00D46E91">
        <w:rPr>
          <w:rFonts w:ascii="Times New Roman" w:hAnsi="Times New Roman" w:cs="Times New Roman"/>
          <w:sz w:val="28"/>
          <w:szCs w:val="28"/>
        </w:rPr>
        <w:t>22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с.Карапсель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75-п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sz w:val="28"/>
          <w:szCs w:val="28"/>
        </w:rPr>
        <w:t>»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№131-ФЗ от 06.10.2003г «Об общих принципах организации местного самоуправления в Российской Федерации», ст.8.19,33 Устава Карапсельского сельсовета Иланского района Красноярского края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E86DD5" w:rsidRPr="00E06D57" w:rsidRDefault="00E86DD5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06D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6D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поселения»: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6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6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«Карапсельский вестник» и размещения на официальном сайте администрации Карапсельского  сельсовета Иланского района Красноярского края.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И.В. Букатич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043920">
      <w:pPr>
        <w:pStyle w:val="a3"/>
        <w:ind w:right="-1"/>
        <w:jc w:val="right"/>
        <w:rPr>
          <w:szCs w:val="28"/>
        </w:rPr>
      </w:pPr>
      <w:r w:rsidRPr="00E06D57">
        <w:rPr>
          <w:szCs w:val="28"/>
        </w:rPr>
        <w:lastRenderedPageBreak/>
        <w:t xml:space="preserve">                                           Приложение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 Карапсельского сельсовета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от </w:t>
      </w:r>
      <w:r w:rsidR="00E06F74">
        <w:rPr>
          <w:rFonts w:ascii="Times New Roman" w:hAnsi="Times New Roman" w:cs="Times New Roman"/>
          <w:sz w:val="28"/>
          <w:szCs w:val="28"/>
        </w:rPr>
        <w:t>23</w:t>
      </w:r>
      <w:r w:rsidRPr="00E06D57">
        <w:rPr>
          <w:rFonts w:ascii="Times New Roman" w:hAnsi="Times New Roman" w:cs="Times New Roman"/>
          <w:sz w:val="28"/>
          <w:szCs w:val="28"/>
        </w:rPr>
        <w:t>.</w:t>
      </w:r>
      <w:r w:rsidR="00E06F74">
        <w:rPr>
          <w:rFonts w:ascii="Times New Roman" w:hAnsi="Times New Roman" w:cs="Times New Roman"/>
          <w:sz w:val="28"/>
          <w:szCs w:val="28"/>
        </w:rPr>
        <w:t>11</w:t>
      </w:r>
      <w:r w:rsidRPr="00E06D57">
        <w:rPr>
          <w:rFonts w:ascii="Times New Roman" w:hAnsi="Times New Roman" w:cs="Times New Roman"/>
          <w:sz w:val="28"/>
          <w:szCs w:val="28"/>
        </w:rPr>
        <w:t>.20</w:t>
      </w:r>
      <w:r w:rsidR="00D46E91">
        <w:rPr>
          <w:rFonts w:ascii="Times New Roman" w:hAnsi="Times New Roman" w:cs="Times New Roman"/>
          <w:sz w:val="28"/>
          <w:szCs w:val="28"/>
        </w:rPr>
        <w:t>22</w:t>
      </w:r>
      <w:r w:rsidRPr="00E06D57">
        <w:rPr>
          <w:rFonts w:ascii="Times New Roman" w:hAnsi="Times New Roman" w:cs="Times New Roman"/>
          <w:sz w:val="28"/>
          <w:szCs w:val="28"/>
        </w:rPr>
        <w:t xml:space="preserve"> № </w:t>
      </w:r>
      <w:r w:rsidR="00E06F74">
        <w:rPr>
          <w:rFonts w:ascii="Times New Roman" w:hAnsi="Times New Roman" w:cs="Times New Roman"/>
          <w:sz w:val="28"/>
          <w:szCs w:val="28"/>
        </w:rPr>
        <w:t>75-п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015EC" w:rsidRPr="00E06D57" w:rsidRDefault="005015EC" w:rsidP="005015EC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015EC" w:rsidRPr="00E06D57" w:rsidRDefault="005015EC" w:rsidP="00F2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Карапсельского сельсовета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на территории Карапсельского сельсовета Иланского района и обеспечение мер безопасного проживания населения в  границах поселения»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сельсовета     № 69-п от 09.10.2013г   «Об утверждении порядка принятия решений о разработке муниципальных Программ Карапсельского сельсовета Иланского района, их формировании и реализации», Постановление администрации Карапсельского сельсовета  от 15.10.2013  № 71-п «Об утверждении перечня муниципальных программ Карапсельского сельсовета Иланского района», Федеральный закон от 10.12.1995г. №196-ФЗ «О безопасности дорожного движения», Указ президента РФ от 22.09.2006 г. №1024 «О первоочередных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движения»  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и безопасных условий для жизни населения на территории муниципального образования  Карапсельский сельсовет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5015EC" w:rsidRDefault="00056185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Обеспечить деятельность МКУ ЦХО, в т.ч. расходы на выплату персоналу.</w:t>
            </w:r>
          </w:p>
          <w:p w:rsidR="00056185" w:rsidRDefault="00056185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Обеспечить оплату за потребление электроэнергии, воды и содержание имущества.</w:t>
            </w:r>
          </w:p>
          <w:p w:rsidR="00056185" w:rsidRDefault="00056185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Обеспечить уплату налогов, сборов и иных платежей.</w:t>
            </w:r>
          </w:p>
          <w:p w:rsidR="00056185" w:rsidRDefault="00056185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Обеспечить деятельность административных комиссий.</w:t>
            </w:r>
          </w:p>
          <w:p w:rsidR="00056185" w:rsidRDefault="00056185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Софинансировать обеспечение первичных мер пожарной безопасности.</w:t>
            </w:r>
          </w:p>
          <w:p w:rsidR="00056185" w:rsidRDefault="00056185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F2127">
              <w:rPr>
                <w:rFonts w:ascii="Times New Roman" w:hAnsi="Times New Roman" w:cs="Times New Roman"/>
                <w:sz w:val="28"/>
                <w:szCs w:val="28"/>
              </w:rPr>
              <w:t>Реализовать мероприятия по противодействию экстремистской и террористической деятельности</w:t>
            </w:r>
          </w:p>
          <w:p w:rsidR="001F2127" w:rsidRDefault="001F2127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Взнос на капитальный ремонт муниципальных квартир</w:t>
            </w:r>
          </w:p>
          <w:p w:rsidR="001F2127" w:rsidRDefault="001F2127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Реализовать мероприятия по содержанию  и обслуживанию уличных сетей электроснабжения по содержанию и обслуживанию уличных сетей электроснабжения </w:t>
            </w:r>
          </w:p>
          <w:p w:rsidR="001F2127" w:rsidRDefault="001F2127" w:rsidP="001F2127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Реализовать мероприятия по содержанию и обслуживанию объектов жилищно-коммунального хозяйства, в том числе:</w:t>
            </w:r>
          </w:p>
          <w:p w:rsidR="001F2127" w:rsidRDefault="001F2127" w:rsidP="001F2127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вывоз ТКО</w:t>
            </w:r>
            <w:r w:rsidR="00FC0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127" w:rsidRDefault="001F2127" w:rsidP="001F2127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заливка катка</w:t>
            </w:r>
            <w:r w:rsidR="00FC0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127" w:rsidRDefault="001F2127" w:rsidP="001F2127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остановок общественного транспорта</w:t>
            </w:r>
            <w:r w:rsidR="00FC0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127" w:rsidRDefault="001F2127" w:rsidP="001F2127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дератизация</w:t>
            </w:r>
            <w:r w:rsidR="00FC0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127" w:rsidRDefault="001F2127" w:rsidP="001F2127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софинансирование ППМИ</w:t>
            </w:r>
            <w:r w:rsidR="00FC0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127" w:rsidRDefault="001F2127" w:rsidP="001F2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уличных прожекторов</w:t>
            </w:r>
          </w:p>
          <w:p w:rsidR="001F2127" w:rsidRDefault="001F2127" w:rsidP="001F2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Реализовать мероприятия по выполнению переданных полномочий по организации мероприятий по охране </w:t>
            </w:r>
            <w:r w:rsidR="00FC0CB4">
              <w:rPr>
                <w:rFonts w:ascii="Times New Roman" w:hAnsi="Times New Roman" w:cs="Times New Roman"/>
                <w:sz w:val="28"/>
                <w:szCs w:val="28"/>
              </w:rPr>
              <w:t>окружающей  среды, в том числе:</w:t>
            </w:r>
          </w:p>
          <w:p w:rsidR="00FC0CB4" w:rsidRDefault="00FC0CB4" w:rsidP="001F2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озеленение,</w:t>
            </w:r>
          </w:p>
          <w:p w:rsidR="00056185" w:rsidRDefault="00FC0CB4" w:rsidP="00FC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несанкционированных свалок</w:t>
            </w:r>
          </w:p>
          <w:p w:rsidR="004B4926" w:rsidRPr="00E06D57" w:rsidRDefault="00166653" w:rsidP="0027472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</w:t>
            </w:r>
            <w:r w:rsidRPr="00166653">
              <w:rPr>
                <w:rFonts w:ascii="Times New Roman" w:hAnsi="Times New Roman" w:cs="Times New Roman"/>
                <w:sz w:val="28"/>
                <w:szCs w:val="28"/>
              </w:rPr>
              <w:t>рганизация и обеспечение противопожарной защиты населения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ED4753">
              <w:rPr>
                <w:rFonts w:ascii="Times New Roman" w:hAnsi="Times New Roman" w:cs="Times New Roman"/>
                <w:sz w:val="28"/>
                <w:szCs w:val="28"/>
              </w:rPr>
              <w:t>19746,0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015EC" w:rsidRPr="00E06D57" w:rsidRDefault="008251ED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ED4753">
              <w:rPr>
                <w:rFonts w:ascii="Times New Roman" w:hAnsi="Times New Roman" w:cs="Times New Roman"/>
                <w:sz w:val="28"/>
                <w:szCs w:val="28"/>
              </w:rPr>
              <w:t>6826,4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6457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251ED" w:rsidRPr="00E06D57" w:rsidRDefault="005015EC" w:rsidP="003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F2086A">
              <w:rPr>
                <w:rFonts w:ascii="Times New Roman" w:hAnsi="Times New Roman" w:cs="Times New Roman"/>
                <w:sz w:val="28"/>
                <w:szCs w:val="28"/>
              </w:rPr>
              <w:t>6462,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7230" w:type="dxa"/>
          </w:tcPr>
          <w:p w:rsidR="005015EC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C0C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МКУ ЦХО.</w:t>
            </w:r>
          </w:p>
          <w:p w:rsidR="00FC0CB4" w:rsidRDefault="00FC0CB4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оплата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электроэнергии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 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поселения.</w:t>
            </w:r>
          </w:p>
          <w:p w:rsidR="00FC0CB4" w:rsidRPr="00E06D57" w:rsidRDefault="00FC0CB4" w:rsidP="00FC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благоустройства на территории поселения, у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меньшение административных правонарушений среди населения (на 10%) .</w:t>
            </w:r>
          </w:p>
          <w:p w:rsidR="00FC0CB4" w:rsidRDefault="00FC0CB4" w:rsidP="00FC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Недопущение  пожаров вокруг населенных пунктов за счет разъяснительной пропагандисткой работы с населением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, опашки территории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B5FDD" w:rsidRDefault="003B5FDD" w:rsidP="00FC0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рофилактические мероприятия по предупреждению терроризма и экстремизма и защита жизни граждан, проживающих на территории Карапсельского сельсовета от террористических и экстремистских актов.</w:t>
            </w:r>
          </w:p>
          <w:p w:rsidR="00E90173" w:rsidRDefault="00E90173" w:rsidP="00FC0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6. Содержание и обслуживание уличных сетей энергоснабжения, бесперебойное уличное освещение.</w:t>
            </w:r>
          </w:p>
          <w:p w:rsidR="00E90173" w:rsidRDefault="00E90173" w:rsidP="00FC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7. 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транспортировки бытовых отходов и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дератизация кладбищ, содержание остановок общественного транспорта.</w:t>
            </w:r>
          </w:p>
          <w:p w:rsidR="00E90173" w:rsidRDefault="00E90173" w:rsidP="00FC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Заливка и содержание катка для проведения досуга и занятий спортом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Карапсель.</w:t>
            </w:r>
          </w:p>
          <w:p w:rsidR="005015EC" w:rsidRDefault="00E90173" w:rsidP="00E9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. Участие в программе поддержки местных инициатив с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 xml:space="preserve">м по благоустройству территории. 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653" w:rsidRDefault="00166653" w:rsidP="0016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 Улучшение информирования населения о пожарной безопасности путем оповещения</w:t>
            </w:r>
          </w:p>
          <w:p w:rsidR="004B4926" w:rsidRPr="00E06D57" w:rsidRDefault="00333280" w:rsidP="0027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Приобретение первичных средств пожаротушения</w:t>
            </w:r>
          </w:p>
        </w:tc>
      </w:tr>
    </w:tbl>
    <w:p w:rsidR="005015EC" w:rsidRPr="00E06D57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Характеристика текущего года состояния благоустройства на территории поселения и необходимости  принятия программы.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>Федеральным законом от 06.10.2003г. №131-ФЗ «Об общих принципах организации местного самоуправления в Российской Федерации» закреплены вопросы  местного значения поселения, большинство из которых направлены  на создание для населения  безопасной и комфортной среды проживания, а это  в первую очередь связано  с благоустройством территории  наших населенных пунктов. На территории  нашего поселения их 5. Все они разбросаны и удалены друг от друга. И хотя в последние годы проводилась  целенаправленная работа по благоустройству территории поселения,</w:t>
      </w:r>
      <w:r w:rsidR="00F2086A">
        <w:rPr>
          <w:rFonts w:ascii="Times New Roman" w:hAnsi="Times New Roman" w:cs="Times New Roman"/>
          <w:sz w:val="28"/>
          <w:szCs w:val="28"/>
        </w:rPr>
        <w:t xml:space="preserve"> в том числе и участие в ППМИ Красноярского края,</w:t>
      </w:r>
      <w:r w:rsidRPr="00E06D57">
        <w:rPr>
          <w:rFonts w:ascii="Times New Roman" w:hAnsi="Times New Roman" w:cs="Times New Roman"/>
          <w:sz w:val="28"/>
          <w:szCs w:val="28"/>
        </w:rPr>
        <w:t xml:space="preserve"> осталось еще много нерешенных вопросов, которые требуют финансового вливания.</w:t>
      </w:r>
    </w:p>
    <w:p w:rsidR="005015EC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1.Актуальные проблемы</w:t>
      </w:r>
    </w:p>
    <w:p w:rsidR="00FC0CB4" w:rsidRPr="00E90173" w:rsidRDefault="00FC0CB4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173">
        <w:rPr>
          <w:rFonts w:ascii="Times New Roman" w:hAnsi="Times New Roman" w:cs="Times New Roman"/>
          <w:sz w:val="28"/>
          <w:szCs w:val="28"/>
        </w:rPr>
        <w:t>1</w:t>
      </w:r>
      <w:r w:rsidR="00E90173">
        <w:rPr>
          <w:rFonts w:ascii="Times New Roman" w:hAnsi="Times New Roman" w:cs="Times New Roman"/>
          <w:sz w:val="28"/>
          <w:szCs w:val="28"/>
        </w:rPr>
        <w:t>)</w:t>
      </w:r>
      <w:r w:rsidRPr="00E90173">
        <w:rPr>
          <w:rFonts w:ascii="Times New Roman" w:hAnsi="Times New Roman" w:cs="Times New Roman"/>
          <w:sz w:val="28"/>
          <w:szCs w:val="28"/>
        </w:rPr>
        <w:t xml:space="preserve"> </w:t>
      </w:r>
      <w:r w:rsidR="00232D9D">
        <w:rPr>
          <w:rFonts w:ascii="Times New Roman" w:hAnsi="Times New Roman" w:cs="Times New Roman"/>
          <w:sz w:val="28"/>
          <w:szCs w:val="28"/>
        </w:rPr>
        <w:t xml:space="preserve"> </w:t>
      </w:r>
      <w:r w:rsidR="00E90173" w:rsidRPr="00E90173">
        <w:rPr>
          <w:rFonts w:ascii="Times New Roman" w:hAnsi="Times New Roman" w:cs="Times New Roman"/>
          <w:sz w:val="28"/>
          <w:szCs w:val="28"/>
        </w:rPr>
        <w:t>Необходимо обеспечить</w:t>
      </w:r>
      <w:r w:rsidR="00E90173">
        <w:rPr>
          <w:rFonts w:ascii="Times New Roman" w:hAnsi="Times New Roman" w:cs="Times New Roman"/>
          <w:sz w:val="28"/>
          <w:szCs w:val="28"/>
        </w:rPr>
        <w:t xml:space="preserve"> стабильную работу МКУ ЦХО.</w:t>
      </w:r>
    </w:p>
    <w:p w:rsidR="00E90173" w:rsidRDefault="005015EC" w:rsidP="00E9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173">
        <w:rPr>
          <w:rFonts w:ascii="Times New Roman" w:hAnsi="Times New Roman" w:cs="Times New Roman"/>
          <w:sz w:val="28"/>
          <w:szCs w:val="28"/>
        </w:rPr>
        <w:t>2)</w:t>
      </w:r>
      <w:r w:rsidR="00232D9D">
        <w:rPr>
          <w:rFonts w:ascii="Times New Roman" w:hAnsi="Times New Roman" w:cs="Times New Roman"/>
          <w:sz w:val="28"/>
          <w:szCs w:val="28"/>
        </w:rPr>
        <w:t xml:space="preserve"> </w:t>
      </w:r>
      <w:r w:rsidRPr="00E90173">
        <w:rPr>
          <w:rFonts w:ascii="Times New Roman" w:hAnsi="Times New Roman" w:cs="Times New Roman"/>
          <w:sz w:val="28"/>
          <w:szCs w:val="28"/>
        </w:rPr>
        <w:t>Наружное освещение восстановлено</w:t>
      </w:r>
      <w:r w:rsidRPr="00E06D57">
        <w:rPr>
          <w:rFonts w:ascii="Times New Roman" w:hAnsi="Times New Roman" w:cs="Times New Roman"/>
          <w:sz w:val="28"/>
          <w:szCs w:val="28"/>
        </w:rPr>
        <w:t xml:space="preserve"> во всех 5 населенных пунктах,</w:t>
      </w:r>
      <w:r w:rsidR="00E90173">
        <w:rPr>
          <w:rFonts w:ascii="Times New Roman" w:hAnsi="Times New Roman" w:cs="Times New Roman"/>
          <w:sz w:val="28"/>
          <w:szCs w:val="28"/>
        </w:rPr>
        <w:t xml:space="preserve"> но для бесперебойного снабжения электроэнергией необходимо вырубить деревья и старые ветки.</w:t>
      </w:r>
    </w:p>
    <w:p w:rsidR="00232D9D" w:rsidRDefault="00232D9D" w:rsidP="00E9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6D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sz w:val="28"/>
          <w:szCs w:val="28"/>
        </w:rPr>
        <w:t>Проведение в неполном объеме  и не каждый год опашки своих населенных пунктов для защиты от лесных пожаров из-за отсутствия финансовых сре</w:t>
      </w:r>
      <w:proofErr w:type="gramStart"/>
      <w:r w:rsidRPr="00E06D5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06D57">
        <w:rPr>
          <w:rFonts w:ascii="Times New Roman" w:hAnsi="Times New Roman" w:cs="Times New Roman"/>
          <w:sz w:val="28"/>
          <w:szCs w:val="28"/>
        </w:rPr>
        <w:t>юджете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D9D" w:rsidRDefault="00232D9D" w:rsidP="00E9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Несанкционированные свалки на территории поселений.</w:t>
      </w:r>
    </w:p>
    <w:p w:rsidR="00166653" w:rsidRDefault="00166653" w:rsidP="00E9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Необходимо приобретение новых систем оповещения населения </w:t>
      </w:r>
      <w:r w:rsidR="006D66D9">
        <w:rPr>
          <w:rFonts w:ascii="Times New Roman" w:hAnsi="Times New Roman" w:cs="Times New Roman"/>
          <w:sz w:val="28"/>
          <w:szCs w:val="28"/>
        </w:rPr>
        <w:t>о пожарной безопасности.</w:t>
      </w:r>
    </w:p>
    <w:p w:rsidR="00333280" w:rsidRDefault="00333280" w:rsidP="00E9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Необходимо приобретение первичных средств пожаротушения.</w:t>
      </w:r>
    </w:p>
    <w:p w:rsidR="00022B4C" w:rsidRDefault="00022B4C" w:rsidP="00022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B4C">
        <w:rPr>
          <w:rFonts w:ascii="Times New Roman" w:hAnsi="Times New Roman" w:cs="Times New Roman"/>
          <w:sz w:val="28"/>
          <w:szCs w:val="28"/>
        </w:rPr>
        <w:t xml:space="preserve">7) </w:t>
      </w:r>
      <w:r w:rsidR="00274720">
        <w:rPr>
          <w:rFonts w:ascii="Times New Roman" w:hAnsi="Times New Roman" w:cs="Times New Roman"/>
          <w:sz w:val="28"/>
          <w:szCs w:val="28"/>
        </w:rPr>
        <w:t>Информирование населения Карапсельского сельсовета по вопросам противодействия терроризму и экстремизму,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015EC" w:rsidRPr="00E06D57" w:rsidRDefault="00232D9D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15EC" w:rsidRPr="00E06D57">
        <w:rPr>
          <w:rFonts w:ascii="Times New Roman" w:hAnsi="Times New Roman" w:cs="Times New Roman"/>
          <w:b/>
          <w:sz w:val="28"/>
          <w:szCs w:val="28"/>
        </w:rPr>
        <w:t>2.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="005015EC" w:rsidRPr="00E06D57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5015EC" w:rsidRPr="00E06D57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15EC" w:rsidRPr="00E06D57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 является создание благоприятных и безопасных условий  для проживания населения на территории Карапсельского сельсовета.</w:t>
      </w:r>
      <w:r w:rsidR="00166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EC" w:rsidRPr="00E06D57" w:rsidRDefault="00263C88" w:rsidP="005015EC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15EC" w:rsidRPr="00E06D5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5015EC" w:rsidRPr="00E06D57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>Для достижения  цели программы  необходимо  создание системы  работы по благоустройству  и в решении этих вопросов в каждом  населенном пункте поселения в комплекте.</w:t>
      </w:r>
    </w:p>
    <w:p w:rsidR="005015EC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lastRenderedPageBreak/>
        <w:t xml:space="preserve"> Решение этой задачи поможет решить  другие задачи программы: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деятельность МКУ ЦХО, в т.ч. расходы на выплату персоналу.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оплату за потребление электроэнергии, воды и содержание имущества.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уплату налогов, сборов и иных платежей.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деятельность административных комиссий.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Софинансировать обеспечение первичных мер пожарной безопасности.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Реализовать мероприятия по противодействию экстремистской и террористической деятельности</w:t>
      </w:r>
      <w:r w:rsidR="00274720">
        <w:rPr>
          <w:rFonts w:ascii="Times New Roman" w:hAnsi="Times New Roman" w:cs="Times New Roman"/>
          <w:sz w:val="28"/>
          <w:szCs w:val="28"/>
        </w:rPr>
        <w:t xml:space="preserve">: </w:t>
      </w:r>
      <w:r w:rsidR="00274720" w:rsidRPr="00F03F5D">
        <w:rPr>
          <w:rFonts w:ascii="Times New Roman" w:hAnsi="Times New Roman" w:cs="Times New Roman"/>
          <w:sz w:val="28"/>
          <w:szCs w:val="28"/>
        </w:rPr>
        <w:t>изготовление, приобретение  буклетов, плакатов памяток и рекомендаций для населения, учреждений, предприятий, расположенных на территории сельского поселения по антитеррористической тематике</w:t>
      </w:r>
      <w:r w:rsidR="00274720">
        <w:rPr>
          <w:rFonts w:ascii="Times New Roman" w:hAnsi="Times New Roman" w:cs="Times New Roman"/>
          <w:sz w:val="28"/>
          <w:szCs w:val="28"/>
        </w:rPr>
        <w:t>.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66D9">
        <w:rPr>
          <w:rFonts w:ascii="Times New Roman" w:hAnsi="Times New Roman" w:cs="Times New Roman"/>
          <w:sz w:val="28"/>
          <w:szCs w:val="28"/>
        </w:rPr>
        <w:t>Оплачивать в</w:t>
      </w:r>
      <w:r>
        <w:rPr>
          <w:rFonts w:ascii="Times New Roman" w:hAnsi="Times New Roman" w:cs="Times New Roman"/>
          <w:sz w:val="28"/>
          <w:szCs w:val="28"/>
        </w:rPr>
        <w:t>знос</w:t>
      </w:r>
      <w:r w:rsidR="006D66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муниципальных квартир</w:t>
      </w:r>
      <w:r w:rsidR="00274720">
        <w:rPr>
          <w:rFonts w:ascii="Times New Roman" w:hAnsi="Times New Roman" w:cs="Times New Roman"/>
          <w:sz w:val="28"/>
          <w:szCs w:val="28"/>
        </w:rPr>
        <w:t>.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Реализовать мероприятия по содержанию  и обслуживанию уличных сетей электроснабжения по содержанию и обслуживанию уличных сетей электроснабжения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0173" w:rsidRDefault="00E90173" w:rsidP="00E90173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Реализовать мероприятия по содержанию и обслуживанию объектов жилищно-коммунального хозяйства, в том числе:</w:t>
      </w:r>
    </w:p>
    <w:p w:rsidR="00E90173" w:rsidRDefault="00E90173" w:rsidP="00E90173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вывоз ТКО,</w:t>
      </w:r>
    </w:p>
    <w:p w:rsidR="00E90173" w:rsidRDefault="00E90173" w:rsidP="00E90173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заливка катка,</w:t>
      </w:r>
    </w:p>
    <w:p w:rsidR="00E90173" w:rsidRDefault="00E90173" w:rsidP="00E90173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остановок общественного транспорта,</w:t>
      </w:r>
    </w:p>
    <w:p w:rsidR="00E90173" w:rsidRDefault="00E90173" w:rsidP="00E90173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дератизация,</w:t>
      </w:r>
    </w:p>
    <w:p w:rsidR="00E90173" w:rsidRDefault="00E90173" w:rsidP="00E90173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софинансирование ППМИ,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уличных прожекторов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Реализовать мероприятия по выполнению переданных полномочий по организации мероприятий по охране окружающей  среды, в том числе:</w:t>
      </w:r>
    </w:p>
    <w:p w:rsidR="00E90173" w:rsidRDefault="00E90173" w:rsidP="00E9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озеленение,</w:t>
      </w:r>
    </w:p>
    <w:p w:rsidR="00E90173" w:rsidRDefault="00E90173" w:rsidP="00E90173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несанкционированных свалок</w:t>
      </w:r>
      <w:r w:rsidR="00022B4C">
        <w:rPr>
          <w:rFonts w:ascii="Times New Roman" w:hAnsi="Times New Roman" w:cs="Times New Roman"/>
          <w:sz w:val="28"/>
          <w:szCs w:val="28"/>
        </w:rPr>
        <w:t>.</w:t>
      </w:r>
    </w:p>
    <w:p w:rsidR="00166653" w:rsidRDefault="00166653" w:rsidP="00E90173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D66D9">
        <w:rPr>
          <w:rFonts w:ascii="Times New Roman" w:hAnsi="Times New Roman" w:cs="Times New Roman"/>
          <w:sz w:val="28"/>
          <w:szCs w:val="28"/>
        </w:rPr>
        <w:t>Реализовать мероприятия по о</w:t>
      </w:r>
      <w:r w:rsidR="006D66D9" w:rsidRPr="00166653">
        <w:rPr>
          <w:rFonts w:ascii="Times New Roman" w:hAnsi="Times New Roman" w:cs="Times New Roman"/>
          <w:sz w:val="28"/>
          <w:szCs w:val="28"/>
        </w:rPr>
        <w:t>рганизаци</w:t>
      </w:r>
      <w:r w:rsidR="006D66D9">
        <w:rPr>
          <w:rFonts w:ascii="Times New Roman" w:hAnsi="Times New Roman" w:cs="Times New Roman"/>
          <w:sz w:val="28"/>
          <w:szCs w:val="28"/>
        </w:rPr>
        <w:t>и</w:t>
      </w:r>
      <w:r w:rsidR="006D66D9" w:rsidRPr="00166653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6D66D9">
        <w:rPr>
          <w:rFonts w:ascii="Times New Roman" w:hAnsi="Times New Roman" w:cs="Times New Roman"/>
          <w:sz w:val="28"/>
          <w:szCs w:val="28"/>
        </w:rPr>
        <w:t>ю</w:t>
      </w:r>
      <w:r w:rsidR="006D66D9" w:rsidRPr="00166653">
        <w:rPr>
          <w:rFonts w:ascii="Times New Roman" w:hAnsi="Times New Roman" w:cs="Times New Roman"/>
          <w:sz w:val="28"/>
          <w:szCs w:val="28"/>
        </w:rPr>
        <w:t xml:space="preserve"> противопожарной защиты населения</w:t>
      </w:r>
      <w:r w:rsidR="00022B4C">
        <w:rPr>
          <w:rFonts w:ascii="Times New Roman" w:hAnsi="Times New Roman" w:cs="Times New Roman"/>
          <w:sz w:val="28"/>
          <w:szCs w:val="28"/>
        </w:rPr>
        <w:t>.</w:t>
      </w:r>
    </w:p>
    <w:p w:rsidR="00022B4C" w:rsidRPr="00E06D57" w:rsidRDefault="00022B4C" w:rsidP="00E90173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263C8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3.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Программа включает в себя следующие  основные мероприятия:</w:t>
      </w:r>
    </w:p>
    <w:p w:rsidR="005015EC" w:rsidRPr="00E06D57" w:rsidRDefault="00E90173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ежегодное проведение двухмесячника по благоустройству на территории поселения, привлечение к участию все население;</w:t>
      </w:r>
    </w:p>
    <w:p w:rsidR="005015EC" w:rsidRPr="00E06D57" w:rsidRDefault="00E90173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 </w:t>
      </w:r>
      <w:r w:rsidR="00E86D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автобусн</w:t>
      </w:r>
      <w:r w:rsidR="00E86DD5">
        <w:rPr>
          <w:rFonts w:ascii="Times New Roman" w:hAnsi="Times New Roman" w:cs="Times New Roman"/>
          <w:sz w:val="28"/>
          <w:szCs w:val="28"/>
        </w:rPr>
        <w:t>ых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 останов</w:t>
      </w:r>
      <w:r w:rsidR="00E86DD5">
        <w:rPr>
          <w:rFonts w:ascii="Times New Roman" w:hAnsi="Times New Roman" w:cs="Times New Roman"/>
          <w:sz w:val="28"/>
          <w:szCs w:val="28"/>
        </w:rPr>
        <w:t>ок</w:t>
      </w:r>
      <w:r w:rsidR="005015EC" w:rsidRPr="00E06D57">
        <w:rPr>
          <w:rFonts w:ascii="Times New Roman" w:hAnsi="Times New Roman" w:cs="Times New Roman"/>
          <w:sz w:val="28"/>
          <w:szCs w:val="28"/>
        </w:rPr>
        <w:t>;</w:t>
      </w:r>
    </w:p>
    <w:p w:rsidR="00263C88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 обеспечение участия  в </w:t>
      </w:r>
      <w:r>
        <w:rPr>
          <w:rFonts w:ascii="Times New Roman" w:hAnsi="Times New Roman" w:cs="Times New Roman"/>
          <w:sz w:val="28"/>
          <w:szCs w:val="28"/>
        </w:rPr>
        <w:t>программе поддержки местных инициатив Красноярского края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и создание за счет выигранных средств новых зон отдыха, </w:t>
      </w:r>
    </w:p>
    <w:p w:rsidR="005015EC" w:rsidRPr="00E06D57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ежегодная опашка всех населенных пунктов;</w:t>
      </w:r>
    </w:p>
    <w:p w:rsidR="005015EC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5EC" w:rsidRPr="00E06D57">
        <w:rPr>
          <w:rFonts w:ascii="Times New Roman" w:hAnsi="Times New Roman" w:cs="Times New Roman"/>
          <w:sz w:val="28"/>
          <w:szCs w:val="28"/>
        </w:rPr>
        <w:t>) модернизация и ремонт уличного освещения;</w:t>
      </w:r>
    </w:p>
    <w:p w:rsidR="006D66D9" w:rsidRDefault="006D66D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приобретение первичных средств пожаротушения;</w:t>
      </w:r>
    </w:p>
    <w:p w:rsidR="006D66D9" w:rsidRDefault="00333280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D66D9">
        <w:rPr>
          <w:rFonts w:ascii="Times New Roman" w:hAnsi="Times New Roman" w:cs="Times New Roman"/>
          <w:sz w:val="28"/>
          <w:szCs w:val="28"/>
        </w:rPr>
        <w:t>приобретение новых систем оповещения населения о пожарной безопасности</w:t>
      </w:r>
      <w:proofErr w:type="gramStart"/>
      <w:r w:rsid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274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4720" w:rsidRPr="00E06D57" w:rsidRDefault="00274720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F03F5D">
        <w:rPr>
          <w:rFonts w:ascii="Times New Roman" w:hAnsi="Times New Roman" w:cs="Times New Roman"/>
          <w:sz w:val="28"/>
          <w:szCs w:val="28"/>
        </w:rPr>
        <w:t>изготовление, приобретение  буклетов, плакатов памяток и рекомендаций для населения, учреждений, предприятий, расположенных на территории сельского поселения по антитеррористической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5EC" w:rsidRPr="00E06D57" w:rsidRDefault="005015EC" w:rsidP="00263C8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4.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E06D5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06D57">
        <w:rPr>
          <w:rFonts w:ascii="Times New Roman" w:hAnsi="Times New Roman" w:cs="Times New Roman"/>
          <w:b/>
          <w:sz w:val="28"/>
          <w:szCs w:val="28"/>
        </w:rPr>
        <w:t xml:space="preserve"> ходом выполнения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 администрация сельсовета, она же несет ответственность за её реализацию, достижение  конечного результата и эффективное использование финансовых средств, выделяемых  из бюджета сельсовета на её выполнение.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средств, предусмотренных  на реализацию программы, осуществляет бухгалтерия администрации сельсовета. Глава сельсовета 2 раза в год отчитывается перед депутатами сельского Совета.</w:t>
      </w:r>
    </w:p>
    <w:p w:rsidR="005015EC" w:rsidRPr="00E06D57" w:rsidRDefault="005015EC" w:rsidP="00263C88">
      <w:pPr>
        <w:tabs>
          <w:tab w:val="left" w:pos="7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от реализации программы</w:t>
      </w:r>
    </w:p>
    <w:p w:rsidR="005015EC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Реализация программы  позволит достичь следующих результатов:</w:t>
      </w:r>
    </w:p>
    <w:p w:rsidR="00263C88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стабильную деятельность МКУ ЦХО;</w:t>
      </w:r>
    </w:p>
    <w:p w:rsidR="00263C88" w:rsidRPr="00E06D57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улучшить качество уличного освещения;</w:t>
      </w:r>
    </w:p>
    <w:p w:rsidR="00263C88" w:rsidRDefault="00263C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>. увеличить количество благоустроенных территорий (зон отдыха)</w:t>
      </w:r>
      <w:r w:rsidR="00333280">
        <w:rPr>
          <w:rFonts w:ascii="Times New Roman" w:hAnsi="Times New Roman" w:cs="Times New Roman"/>
          <w:sz w:val="28"/>
          <w:szCs w:val="28"/>
        </w:rPr>
        <w:t xml:space="preserve"> на территории поселений;</w:t>
      </w:r>
    </w:p>
    <w:p w:rsidR="00333280" w:rsidRDefault="00333280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противопо</w:t>
      </w:r>
      <w:r w:rsidR="00274720">
        <w:rPr>
          <w:rFonts w:ascii="Times New Roman" w:hAnsi="Times New Roman" w:cs="Times New Roman"/>
          <w:sz w:val="28"/>
          <w:szCs w:val="28"/>
        </w:rPr>
        <w:t>жарную защиту населения;</w:t>
      </w:r>
    </w:p>
    <w:p w:rsidR="00274720" w:rsidRDefault="00274720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созданию в общественных местах и на улицах поселения обстановки спокойствия и безопасности.</w:t>
      </w:r>
    </w:p>
    <w:p w:rsidR="00263C88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6.Обоснование финансовых затрат</w:t>
      </w:r>
    </w:p>
    <w:p w:rsidR="00263C88" w:rsidRPr="00E06D57" w:rsidRDefault="005015EC" w:rsidP="002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Мероприятия программы  предусматривают их реализацию  за счет средств бюджета сельсовета. Объем финансирования программы всего составляет </w:t>
      </w:r>
      <w:r w:rsidR="00ED4753">
        <w:rPr>
          <w:rFonts w:ascii="Times New Roman" w:hAnsi="Times New Roman" w:cs="Times New Roman"/>
          <w:sz w:val="28"/>
          <w:szCs w:val="28"/>
        </w:rPr>
        <w:t>19746,0</w:t>
      </w:r>
      <w:r w:rsidR="00263C88" w:rsidRPr="00E06D5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63C88" w:rsidRPr="00E06D57" w:rsidRDefault="00263C88" w:rsidP="002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06D57">
        <w:rPr>
          <w:rFonts w:ascii="Times New Roman" w:hAnsi="Times New Roman" w:cs="Times New Roman"/>
          <w:sz w:val="28"/>
          <w:szCs w:val="28"/>
        </w:rPr>
        <w:t>г.-</w:t>
      </w:r>
      <w:r w:rsidR="00ED4753">
        <w:rPr>
          <w:rFonts w:ascii="Times New Roman" w:hAnsi="Times New Roman" w:cs="Times New Roman"/>
          <w:sz w:val="28"/>
          <w:szCs w:val="28"/>
        </w:rPr>
        <w:t>6826,4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63C88" w:rsidRPr="00E06D57" w:rsidRDefault="00263C88" w:rsidP="0026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06D57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6457,3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2188" w:rsidRDefault="00263C88" w:rsidP="00263C88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06D57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6462,3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8" w:rsidRDefault="00872188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 20</w:t>
      </w:r>
      <w:r w:rsidR="00E86DD5">
        <w:rPr>
          <w:rFonts w:ascii="Times New Roman" w:hAnsi="Times New Roman" w:cs="Times New Roman"/>
          <w:b/>
          <w:sz w:val="28"/>
          <w:szCs w:val="28"/>
        </w:rPr>
        <w:t>2</w:t>
      </w:r>
      <w:r w:rsidR="00872188">
        <w:rPr>
          <w:rFonts w:ascii="Times New Roman" w:hAnsi="Times New Roman" w:cs="Times New Roman"/>
          <w:b/>
          <w:sz w:val="28"/>
          <w:szCs w:val="28"/>
        </w:rPr>
        <w:t>3-2025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1607"/>
        <w:gridCol w:w="1360"/>
        <w:gridCol w:w="1360"/>
      </w:tblGrid>
      <w:tr w:rsidR="00872188" w:rsidRPr="00E06D57" w:rsidTr="00AB5037">
        <w:tc>
          <w:tcPr>
            <w:tcW w:w="5244" w:type="dxa"/>
            <w:vMerge w:val="restart"/>
          </w:tcPr>
          <w:p w:rsidR="00872188" w:rsidRPr="00E06D57" w:rsidRDefault="00872188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4327" w:type="dxa"/>
            <w:gridSpan w:val="3"/>
          </w:tcPr>
          <w:p w:rsidR="00872188" w:rsidRPr="00E06D57" w:rsidRDefault="00872188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872188" w:rsidRPr="00E06D57" w:rsidRDefault="00872188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872188" w:rsidRPr="00E06D57" w:rsidTr="00872188">
        <w:tc>
          <w:tcPr>
            <w:tcW w:w="5244" w:type="dxa"/>
            <w:vMerge/>
          </w:tcPr>
          <w:p w:rsidR="00872188" w:rsidRPr="00E06D57" w:rsidRDefault="00872188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872188" w:rsidRPr="00E06D57" w:rsidRDefault="00872188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360" w:type="dxa"/>
          </w:tcPr>
          <w:p w:rsidR="00872188" w:rsidRPr="00E06D57" w:rsidRDefault="00872188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360" w:type="dxa"/>
          </w:tcPr>
          <w:p w:rsidR="00872188" w:rsidRPr="00E06D57" w:rsidRDefault="00872188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872188" w:rsidRPr="00E06D57" w:rsidTr="00872188">
        <w:tc>
          <w:tcPr>
            <w:tcW w:w="5244" w:type="dxa"/>
          </w:tcPr>
          <w:p w:rsidR="00872188" w:rsidRDefault="00872188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88">
              <w:rPr>
                <w:rFonts w:ascii="Times New Roman" w:hAnsi="Times New Roman" w:cs="Times New Roman"/>
                <w:sz w:val="28"/>
                <w:szCs w:val="28"/>
              </w:rPr>
              <w:t>1. Обеспечение деятельности (оказание услуг) подведомственных учреждений</w:t>
            </w:r>
            <w:r w:rsidR="00EA76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A761F" w:rsidRPr="00EA761F" w:rsidRDefault="00EA761F" w:rsidP="00EA761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A761F">
              <w:rPr>
                <w:rFonts w:ascii="Times New Roman" w:hAnsi="Times New Roman" w:cs="Times New Roman"/>
                <w:sz w:val="28"/>
                <w:szCs w:val="28"/>
              </w:rPr>
              <w:t>асходы на выплату персоналу МКУ ЦХО</w:t>
            </w:r>
          </w:p>
        </w:tc>
        <w:tc>
          <w:tcPr>
            <w:tcW w:w="1607" w:type="dxa"/>
          </w:tcPr>
          <w:p w:rsidR="00872188" w:rsidRPr="00872188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360" w:type="dxa"/>
          </w:tcPr>
          <w:p w:rsidR="00872188" w:rsidRPr="00872188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360" w:type="dxa"/>
          </w:tcPr>
          <w:p w:rsidR="00872188" w:rsidRPr="00872188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872188" w:rsidRPr="00E06D57" w:rsidTr="00872188">
        <w:tc>
          <w:tcPr>
            <w:tcW w:w="5244" w:type="dxa"/>
          </w:tcPr>
          <w:p w:rsidR="00872188" w:rsidRPr="00872188" w:rsidRDefault="00872188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Оплата за потребление электроэнергии, воды </w:t>
            </w:r>
            <w:r w:rsidR="00A76996">
              <w:rPr>
                <w:rFonts w:ascii="Times New Roman" w:hAnsi="Times New Roman" w:cs="Times New Roman"/>
                <w:sz w:val="28"/>
                <w:szCs w:val="28"/>
              </w:rPr>
              <w:t>и содержание имущества</w:t>
            </w:r>
          </w:p>
        </w:tc>
        <w:tc>
          <w:tcPr>
            <w:tcW w:w="1607" w:type="dxa"/>
          </w:tcPr>
          <w:p w:rsidR="00872188" w:rsidRPr="00872188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3416,0</w:t>
            </w:r>
          </w:p>
        </w:tc>
        <w:tc>
          <w:tcPr>
            <w:tcW w:w="1360" w:type="dxa"/>
          </w:tcPr>
          <w:p w:rsidR="00872188" w:rsidRPr="00872188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360" w:type="dxa"/>
          </w:tcPr>
          <w:p w:rsidR="00872188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A7699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Уплата налогов, сборов и иных платежей</w:t>
            </w:r>
          </w:p>
        </w:tc>
        <w:tc>
          <w:tcPr>
            <w:tcW w:w="1607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A7699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Обеспечение деятельности административных комиссий</w:t>
            </w:r>
          </w:p>
        </w:tc>
        <w:tc>
          <w:tcPr>
            <w:tcW w:w="1607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A7699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Софинансирование на обеспечение первичных мер пожарной безопасности</w:t>
            </w:r>
          </w:p>
        </w:tc>
        <w:tc>
          <w:tcPr>
            <w:tcW w:w="1607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A7699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Реализация мероприятий по противодействию экстремистской и террористической деятельности</w:t>
            </w:r>
          </w:p>
        </w:tc>
        <w:tc>
          <w:tcPr>
            <w:tcW w:w="1607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A7699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Взнос на капитальный ремонт муниципальных квартир</w:t>
            </w:r>
          </w:p>
        </w:tc>
        <w:tc>
          <w:tcPr>
            <w:tcW w:w="1607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A7699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Реализация мероприятия по содержанию и обслуживанию уличных сетей электроснабжения</w:t>
            </w:r>
          </w:p>
        </w:tc>
        <w:tc>
          <w:tcPr>
            <w:tcW w:w="1607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60" w:type="dxa"/>
          </w:tcPr>
          <w:p w:rsidR="00A76996" w:rsidRDefault="00A76996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A7699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Реализация мероприятия по содержанию и обслуживанию объектов жилищно-коммунального хозяйства</w:t>
            </w:r>
            <w:r w:rsidR="00EA76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A761F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вывоз ТКО</w:t>
            </w:r>
          </w:p>
          <w:p w:rsidR="00EA761F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заливка катка</w:t>
            </w:r>
          </w:p>
          <w:p w:rsidR="00EA761F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остановок общественного транспорта</w:t>
            </w:r>
          </w:p>
          <w:p w:rsidR="00EA761F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дератизация</w:t>
            </w:r>
          </w:p>
          <w:p w:rsidR="00EA761F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софинансирование ППМИ</w:t>
            </w:r>
          </w:p>
          <w:p w:rsidR="00EA761F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уличных прожекторов </w:t>
            </w:r>
          </w:p>
        </w:tc>
        <w:tc>
          <w:tcPr>
            <w:tcW w:w="1607" w:type="dxa"/>
          </w:tcPr>
          <w:p w:rsidR="00A76996" w:rsidRDefault="00EA761F" w:rsidP="003B5FDD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A76996" w:rsidRDefault="00EA761F" w:rsidP="003B5FDD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A76996" w:rsidRDefault="00EA761F" w:rsidP="003B5FDD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</w:t>
            </w:r>
            <w:r w:rsidR="003B5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6996" w:rsidRPr="00E06D57" w:rsidTr="00872188">
        <w:tc>
          <w:tcPr>
            <w:tcW w:w="5244" w:type="dxa"/>
          </w:tcPr>
          <w:p w:rsidR="00A76996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Реализация мероприятий по выполнению переданных полномочий по организации мероприятий по охране окружающей среды, в том числе:</w:t>
            </w:r>
          </w:p>
          <w:p w:rsidR="00EA761F" w:rsidRDefault="00EA761F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</w:t>
            </w:r>
          </w:p>
          <w:p w:rsidR="00EA761F" w:rsidRDefault="00EA761F" w:rsidP="00EA761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несанкционированных свалок</w:t>
            </w:r>
          </w:p>
        </w:tc>
        <w:tc>
          <w:tcPr>
            <w:tcW w:w="1607" w:type="dxa"/>
          </w:tcPr>
          <w:p w:rsidR="00A76996" w:rsidRDefault="00EA761F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60" w:type="dxa"/>
          </w:tcPr>
          <w:p w:rsidR="00A76996" w:rsidRDefault="00EA761F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60" w:type="dxa"/>
          </w:tcPr>
          <w:p w:rsidR="00A76996" w:rsidRDefault="00EA761F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D525C6" w:rsidRPr="00E06D57" w:rsidTr="00872188">
        <w:tc>
          <w:tcPr>
            <w:tcW w:w="5244" w:type="dxa"/>
          </w:tcPr>
          <w:p w:rsidR="00D525C6" w:rsidRDefault="00D525C6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Реализация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противопожарной защиты населения, в том числе:</w:t>
            </w:r>
          </w:p>
          <w:p w:rsidR="008471F8" w:rsidRDefault="008471F8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-материальное стимулирование работы добровольных пожарных</w:t>
            </w:r>
          </w:p>
          <w:p w:rsidR="00E06F74" w:rsidRDefault="00E06F74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74" w:rsidRDefault="00E06F74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74" w:rsidRDefault="00E06F74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74" w:rsidRDefault="00E06F74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FD" w:rsidRDefault="00A209FD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6F1C">
              <w:rPr>
                <w:rFonts w:ascii="Times New Roman" w:hAnsi="Times New Roman" w:cs="Times New Roman"/>
                <w:sz w:val="28"/>
                <w:szCs w:val="28"/>
              </w:rPr>
              <w:t>приобретение колонки противопожарной</w:t>
            </w:r>
          </w:p>
          <w:p w:rsidR="00742112" w:rsidRDefault="00742112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ремонт, очистка от снега подъездных путей к источникам противопожарного водоснабжения, в т.ч. приобретение ГСМ</w:t>
            </w:r>
          </w:p>
          <w:p w:rsidR="00FD4A24" w:rsidRDefault="00742112" w:rsidP="00FD4A2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пожаротушения</w:t>
            </w:r>
            <w:r w:rsidR="007644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5A6F1C">
              <w:rPr>
                <w:rFonts w:ascii="Times New Roman" w:hAnsi="Times New Roman" w:cs="Times New Roman"/>
                <w:sz w:val="28"/>
                <w:szCs w:val="28"/>
              </w:rPr>
              <w:t>ранцевый</w:t>
            </w:r>
            <w:proofErr w:type="gramEnd"/>
            <w:r w:rsidR="005A6F1C">
              <w:rPr>
                <w:rFonts w:ascii="Times New Roman" w:hAnsi="Times New Roman" w:cs="Times New Roman"/>
                <w:sz w:val="28"/>
                <w:szCs w:val="28"/>
              </w:rPr>
              <w:t xml:space="preserve"> лесной РЛО</w:t>
            </w:r>
          </w:p>
          <w:p w:rsidR="005A6F1C" w:rsidRDefault="006F48D5" w:rsidP="006F48D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A6F1C">
              <w:rPr>
                <w:rFonts w:ascii="Times New Roman" w:hAnsi="Times New Roman" w:cs="Times New Roman"/>
                <w:sz w:val="28"/>
                <w:szCs w:val="28"/>
              </w:rPr>
              <w:t>риобретение, монтаж, обслуживание системы оповещения (Сирена) населения на случай пожаров</w:t>
            </w:r>
          </w:p>
          <w:p w:rsidR="006F48D5" w:rsidRDefault="006F48D5" w:rsidP="006F48D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минерализованных защитных противопожарных полос </w:t>
            </w:r>
          </w:p>
          <w:p w:rsidR="006F48D5" w:rsidRDefault="006F48D5" w:rsidP="006F48D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уборки сухой растительности и покоса травы на землях общего пользования, в т.ч. приобретение ГСМ</w:t>
            </w:r>
          </w:p>
          <w:p w:rsidR="006F48D5" w:rsidRDefault="006F48D5" w:rsidP="006F48D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proofErr w:type="spellStart"/>
            <w:r w:rsidR="00ED4753">
              <w:rPr>
                <w:rFonts w:ascii="Times New Roman" w:hAnsi="Times New Roman" w:cs="Times New Roman"/>
                <w:sz w:val="28"/>
                <w:szCs w:val="28"/>
              </w:rPr>
              <w:t>бензоинструмента</w:t>
            </w:r>
            <w:proofErr w:type="spellEnd"/>
            <w:r w:rsidR="00ED4753">
              <w:rPr>
                <w:rFonts w:ascii="Times New Roman" w:hAnsi="Times New Roman" w:cs="Times New Roman"/>
                <w:sz w:val="28"/>
                <w:szCs w:val="28"/>
              </w:rPr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1607" w:type="dxa"/>
          </w:tcPr>
          <w:p w:rsidR="00D525C6" w:rsidRDefault="00ED475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297,474</w:t>
            </w:r>
          </w:p>
          <w:p w:rsidR="00742112" w:rsidRDefault="00742112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12" w:rsidRDefault="00742112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12" w:rsidRDefault="00742112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49,574</w:t>
            </w:r>
            <w:r w:rsidR="00E06F74">
              <w:rPr>
                <w:rFonts w:ascii="Times New Roman" w:hAnsi="Times New Roman" w:cs="Times New Roman"/>
                <w:sz w:val="28"/>
                <w:szCs w:val="28"/>
              </w:rPr>
              <w:t xml:space="preserve"> (из них краевой бюджет 34,7)</w:t>
            </w:r>
          </w:p>
          <w:p w:rsidR="00742112" w:rsidRDefault="00742112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12" w:rsidRDefault="00742112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  <w:p w:rsidR="00742112" w:rsidRDefault="00742112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12" w:rsidRDefault="00742112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5A6F1C" w:rsidRDefault="005A6F1C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1C" w:rsidRDefault="005A6F1C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E3" w:rsidRDefault="007644E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  <w:p w:rsidR="005A6F1C" w:rsidRDefault="005A6F1C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1C" w:rsidRDefault="005A6F1C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F1C" w:rsidRDefault="006F48D5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6F48D5" w:rsidRDefault="006F48D5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8D5" w:rsidRDefault="006F48D5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6F48D5" w:rsidRDefault="006F48D5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8D5" w:rsidRDefault="006F48D5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D4753" w:rsidRDefault="00ED475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53" w:rsidRDefault="00ED475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53" w:rsidRDefault="00ED475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53" w:rsidRDefault="00ED475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360" w:type="dxa"/>
          </w:tcPr>
          <w:p w:rsidR="00D525C6" w:rsidRDefault="00ED475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60" w:type="dxa"/>
          </w:tcPr>
          <w:p w:rsidR="00D525C6" w:rsidRDefault="00ED4753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5FDD" w:rsidRPr="00E06D57" w:rsidTr="00872188">
        <w:tc>
          <w:tcPr>
            <w:tcW w:w="5244" w:type="dxa"/>
          </w:tcPr>
          <w:p w:rsidR="003B5FDD" w:rsidRDefault="003B5FDD" w:rsidP="00A76996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607" w:type="dxa"/>
          </w:tcPr>
          <w:p w:rsidR="003B5FDD" w:rsidRDefault="00ED4753" w:rsidP="00ED4753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6826,374</w:t>
            </w:r>
          </w:p>
        </w:tc>
        <w:tc>
          <w:tcPr>
            <w:tcW w:w="1360" w:type="dxa"/>
          </w:tcPr>
          <w:p w:rsidR="003B5FDD" w:rsidRDefault="003B5FDD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  <w:tc>
          <w:tcPr>
            <w:tcW w:w="1360" w:type="dxa"/>
          </w:tcPr>
          <w:p w:rsidR="003B5FDD" w:rsidRDefault="003B5FDD" w:rsidP="00872188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6462,3</w:t>
            </w:r>
          </w:p>
        </w:tc>
      </w:tr>
    </w:tbl>
    <w:p w:rsidR="005015EC" w:rsidRPr="00E06D57" w:rsidRDefault="005015EC" w:rsidP="00333280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15EC" w:rsidRPr="00E06D57" w:rsidSect="005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24D"/>
    <w:multiLevelType w:val="multilevel"/>
    <w:tmpl w:val="39DE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631CB4"/>
    <w:multiLevelType w:val="hybridMultilevel"/>
    <w:tmpl w:val="E8824728"/>
    <w:lvl w:ilvl="0" w:tplc="248C69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EC"/>
    <w:rsid w:val="00022B4C"/>
    <w:rsid w:val="00023015"/>
    <w:rsid w:val="00043920"/>
    <w:rsid w:val="00056185"/>
    <w:rsid w:val="000C5DDB"/>
    <w:rsid w:val="00166653"/>
    <w:rsid w:val="001F2127"/>
    <w:rsid w:val="00232D9D"/>
    <w:rsid w:val="00263C88"/>
    <w:rsid w:val="00274720"/>
    <w:rsid w:val="00333280"/>
    <w:rsid w:val="003B5FDD"/>
    <w:rsid w:val="004B4926"/>
    <w:rsid w:val="004D2EA2"/>
    <w:rsid w:val="005015EC"/>
    <w:rsid w:val="00535424"/>
    <w:rsid w:val="0054319A"/>
    <w:rsid w:val="00571091"/>
    <w:rsid w:val="005A5B45"/>
    <w:rsid w:val="005A6F1C"/>
    <w:rsid w:val="00623B21"/>
    <w:rsid w:val="006D66D9"/>
    <w:rsid w:val="006F48D5"/>
    <w:rsid w:val="00742112"/>
    <w:rsid w:val="007644E3"/>
    <w:rsid w:val="007F3133"/>
    <w:rsid w:val="008251ED"/>
    <w:rsid w:val="00842DBF"/>
    <w:rsid w:val="008471F8"/>
    <w:rsid w:val="00872188"/>
    <w:rsid w:val="00926271"/>
    <w:rsid w:val="00934B0C"/>
    <w:rsid w:val="009B0796"/>
    <w:rsid w:val="009C3236"/>
    <w:rsid w:val="00A209FD"/>
    <w:rsid w:val="00A527D8"/>
    <w:rsid w:val="00A76996"/>
    <w:rsid w:val="00AA04D1"/>
    <w:rsid w:val="00B05F93"/>
    <w:rsid w:val="00CF054F"/>
    <w:rsid w:val="00D46E91"/>
    <w:rsid w:val="00D525C6"/>
    <w:rsid w:val="00E06F74"/>
    <w:rsid w:val="00E86DD5"/>
    <w:rsid w:val="00E90173"/>
    <w:rsid w:val="00EA761F"/>
    <w:rsid w:val="00ED4753"/>
    <w:rsid w:val="00F2086A"/>
    <w:rsid w:val="00F47651"/>
    <w:rsid w:val="00FC0CB4"/>
    <w:rsid w:val="00FD0801"/>
    <w:rsid w:val="00FD4A24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1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015EC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50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2022-12-12T07:49:00Z</cp:lastPrinted>
  <dcterms:created xsi:type="dcterms:W3CDTF">2019-11-13T04:16:00Z</dcterms:created>
  <dcterms:modified xsi:type="dcterms:W3CDTF">2022-12-12T07:52:00Z</dcterms:modified>
</cp:coreProperties>
</file>